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37" w:rsidRPr="00B53B37" w:rsidRDefault="00B53B37" w:rsidP="00B53B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</w:pPr>
      <w:r w:rsidRPr="00B53B3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 xml:space="preserve">Практическая работа № 3, часть 1 Дорожная карта руководителя. Дорожная карта руководителя Школы </w:t>
      </w:r>
      <w:proofErr w:type="spellStart"/>
      <w:r w:rsidRPr="00B53B3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Минпросвещения</w:t>
      </w:r>
      <w:proofErr w:type="spellEnd"/>
      <w:r w:rsidRPr="00B53B3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 xml:space="preserve"> России (горизонт планирования 3 года)</w:t>
      </w:r>
    </w:p>
    <w:p w:rsidR="00FF7E35" w:rsidRDefault="00FF7E35" w:rsidP="00B53B37"/>
    <w:p w:rsidR="00B53B37" w:rsidRDefault="00B53B37" w:rsidP="00B53B37"/>
    <w:p w:rsidR="00B53B37" w:rsidRDefault="00B53B37" w:rsidP="00B53B37"/>
    <w:tbl>
      <w:tblPr>
        <w:tblStyle w:val="a4"/>
        <w:tblW w:w="28028" w:type="dxa"/>
        <w:tblLayout w:type="fixed"/>
        <w:tblLook w:val="04A0"/>
      </w:tblPr>
      <w:tblGrid>
        <w:gridCol w:w="484"/>
        <w:gridCol w:w="1751"/>
        <w:gridCol w:w="3119"/>
        <w:gridCol w:w="2692"/>
        <w:gridCol w:w="1985"/>
        <w:gridCol w:w="1701"/>
        <w:gridCol w:w="2977"/>
        <w:gridCol w:w="2663"/>
        <w:gridCol w:w="2664"/>
        <w:gridCol w:w="2664"/>
        <w:gridCol w:w="2664"/>
        <w:gridCol w:w="2664"/>
      </w:tblGrid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1" w:type="dxa"/>
          </w:tcPr>
          <w:p w:rsidR="00FE51FB" w:rsidRDefault="00B53B37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 </w:t>
            </w:r>
          </w:p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Болонский процесс : задачи, проблемы и перспективы" w:history="1">
              <w:r w:rsidRPr="00FE51F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единого образовательного пространства</w:t>
              </w:r>
            </w:hyperlink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</w:t>
            </w:r>
            <w:r w:rsid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етственные</w:t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Инструменты мотивации школьной команды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Знание</w:t>
            </w:r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абочие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учебным предметам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Разработка программ</w:t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</w:t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До 25.08.2022</w:t>
            </w:r>
          </w:p>
        </w:tc>
        <w:tc>
          <w:tcPr>
            <w:tcW w:w="2977" w:type="dxa"/>
          </w:tcPr>
          <w:p w:rsidR="00B53B37" w:rsidRPr="00FE51FB" w:rsidRDefault="00B53B37" w:rsidP="0023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Синхронизирован процесс введения 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 ФГОС. Ознакомление с базой электронных конспектов уроков по обновленным ФГОС по всем учебным предметам, разработанной «Академией 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Минпросвеще</w:t>
            </w:r>
            <w:proofErr w:type="spellEnd"/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учебным предметам (углубленный уровень)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Внедрить модульный курс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«Технология»</w:t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Учитель технологии.</w:t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Снижена нагрузка на учителя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 подготовке к учебному занятию. Аккумулированы эффективные приемы и методы обучения на единой цифровой платформе.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Материальное стимулирование за высокие показатели работы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Единое календарно-тематическое планирование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</w:t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До 25.08.2022</w:t>
            </w:r>
          </w:p>
        </w:tc>
        <w:tc>
          <w:tcPr>
            <w:tcW w:w="2977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Снижение нагрузки на учителя.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Рабочие программы по внеурочной деятельности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</w:t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До 25.08.2022</w:t>
            </w:r>
          </w:p>
        </w:tc>
        <w:tc>
          <w:tcPr>
            <w:tcW w:w="2977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Снижена нагрузка на учителя при подготовке к учебному занятию. Аккумулированы эффективные приемы и методы обучения на единой цифровой платформе.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Типовое положение по ВСОКО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Обновить систему ВСОКО на школьном уровне</w:t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Директор, зам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Доведение до учителя методических рекомендаций по реализации обновленных ФГОС.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Единые рекомендации по контрольным работам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Разработать единые рекомендации по контрольным работам</w:t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Снижение нагрузки на учителя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Единая линейка учебников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Библиотекарь, зам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До 25.08.2022</w:t>
            </w:r>
          </w:p>
        </w:tc>
        <w:tc>
          <w:tcPr>
            <w:tcW w:w="2977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Методические рекомендации по материально-техническому обеспечению реализации ФГОС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3B37" w:rsidRPr="002327EC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27EC">
              <w:rPr>
                <w:rFonts w:ascii="Times New Roman" w:hAnsi="Times New Roman" w:cs="Times New Roman"/>
                <w:sz w:val="28"/>
                <w:szCs w:val="28"/>
              </w:rPr>
              <w:t>Методические </w:t>
            </w:r>
            <w:hyperlink r:id="rId6" w:tooltip="Методические рекомендации по реализации сетевой формы обучения (методические рекомендации)  Методические рекомендации по созданию и функционированию школьного библиотечного информационного центра (инфраструктурный лист" w:history="1">
              <w:r w:rsidRPr="002327E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рекомендации по реализации сетевой формы обучения</w:t>
              </w:r>
            </w:hyperlink>
          </w:p>
        </w:tc>
        <w:tc>
          <w:tcPr>
            <w:tcW w:w="2692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Заключить договор о сетевой форме реализации образовательных программ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Р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азработать методические рекомендации по реализации сетевой формы обучения</w:t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Директор, зам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2023-2024</w:t>
            </w:r>
          </w:p>
        </w:tc>
        <w:tc>
          <w:tcPr>
            <w:tcW w:w="2977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Методические рекомендации по созданию и функционированию школьного библиотечного информационного центра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Библиотекарь</w:t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81240" w:rsidRPr="00FE51FB" w:rsidRDefault="002327EC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Воспитание</w:t>
            </w:r>
          </w:p>
        </w:tc>
        <w:tc>
          <w:tcPr>
            <w:tcW w:w="3119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2692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Разработка программы</w:t>
            </w:r>
          </w:p>
        </w:tc>
        <w:tc>
          <w:tcPr>
            <w:tcW w:w="1985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ВР</w:t>
            </w:r>
          </w:p>
        </w:tc>
        <w:tc>
          <w:tcPr>
            <w:tcW w:w="170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До 01.06.2022</w:t>
            </w:r>
          </w:p>
        </w:tc>
        <w:tc>
          <w:tcPr>
            <w:tcW w:w="2977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Более качественное выполнение воспитательной работы, удовлетворение от ее результатов.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Эффективность работы.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Материальное стимулирование за 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высокие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показ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2692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ВР</w:t>
            </w:r>
          </w:p>
        </w:tc>
        <w:tc>
          <w:tcPr>
            <w:tcW w:w="170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До 01.06.2022</w:t>
            </w:r>
          </w:p>
        </w:tc>
        <w:tc>
          <w:tcPr>
            <w:tcW w:w="2977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1240" w:rsidRPr="001E5285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285">
              <w:rPr>
                <w:rFonts w:ascii="Times New Roman" w:hAnsi="Times New Roman" w:cs="Times New Roman"/>
                <w:sz w:val="28"/>
                <w:szCs w:val="28"/>
              </w:rPr>
              <w:t>Программа </w:t>
            </w:r>
            <w:hyperlink r:id="rId7" w:tooltip="Работы с родителями родители главные воспитатели ребенка" w:history="1">
              <w:r w:rsidRPr="001E528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работы с родителями</w:t>
              </w:r>
            </w:hyperlink>
          </w:p>
        </w:tc>
        <w:tc>
          <w:tcPr>
            <w:tcW w:w="2692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ВР, классные руководители</w:t>
            </w:r>
          </w:p>
        </w:tc>
        <w:tc>
          <w:tcPr>
            <w:tcW w:w="170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До 25.09.2022</w:t>
            </w:r>
          </w:p>
        </w:tc>
        <w:tc>
          <w:tcPr>
            <w:tcW w:w="2977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Комплект государственной символики (флаг, герб)</w:t>
            </w:r>
          </w:p>
        </w:tc>
        <w:tc>
          <w:tcPr>
            <w:tcW w:w="2692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Ввести с 1 сентября 2022 года поднятие флага и исполнение гимна</w:t>
            </w:r>
          </w:p>
        </w:tc>
        <w:tc>
          <w:tcPr>
            <w:tcW w:w="1985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ВР</w:t>
            </w:r>
          </w:p>
        </w:tc>
        <w:tc>
          <w:tcPr>
            <w:tcW w:w="170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2977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Общая концепция организации 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2692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Директор, Зам директора по ВР</w:t>
            </w:r>
          </w:p>
        </w:tc>
        <w:tc>
          <w:tcPr>
            <w:tcW w:w="170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2977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Бренд (узнаваемый стиль)</w:t>
            </w:r>
          </w:p>
        </w:tc>
        <w:tc>
          <w:tcPr>
            <w:tcW w:w="2692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2977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Гимн школы</w:t>
            </w:r>
          </w:p>
        </w:tc>
        <w:tc>
          <w:tcPr>
            <w:tcW w:w="2692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2977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Уголки с государственной символикой в классных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кабинетах</w:t>
            </w:r>
          </w:p>
        </w:tc>
        <w:tc>
          <w:tcPr>
            <w:tcW w:w="2692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985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Заведующие кабинетами</w:t>
            </w:r>
          </w:p>
        </w:tc>
        <w:tc>
          <w:tcPr>
            <w:tcW w:w="170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2977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(школьное ТВ, школьное радио, школьная газета)</w:t>
            </w:r>
          </w:p>
        </w:tc>
        <w:tc>
          <w:tcPr>
            <w:tcW w:w="2692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Организовать выпуск школьной газеты и школьной радиоточки</w:t>
            </w:r>
          </w:p>
        </w:tc>
        <w:tc>
          <w:tcPr>
            <w:tcW w:w="1985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Руководитель детской, подростковой организации школьников</w:t>
            </w:r>
          </w:p>
        </w:tc>
        <w:tc>
          <w:tcPr>
            <w:tcW w:w="170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2023-2024</w:t>
            </w:r>
          </w:p>
        </w:tc>
        <w:tc>
          <w:tcPr>
            <w:tcW w:w="2977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Проект «Орлята России»</w:t>
            </w:r>
          </w:p>
        </w:tc>
        <w:tc>
          <w:tcPr>
            <w:tcW w:w="2692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Педагог-организатор</w:t>
            </w:r>
          </w:p>
        </w:tc>
        <w:tc>
          <w:tcPr>
            <w:tcW w:w="170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2977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Первичное отделение РДШ</w:t>
            </w:r>
          </w:p>
        </w:tc>
        <w:tc>
          <w:tcPr>
            <w:tcW w:w="2692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Педагог-организатор</w:t>
            </w:r>
          </w:p>
        </w:tc>
        <w:tc>
          <w:tcPr>
            <w:tcW w:w="1701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Представительства детских и молодежных общественных объединений («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», «Большая перемена» и др.)</w:t>
            </w:r>
          </w:p>
        </w:tc>
        <w:tc>
          <w:tcPr>
            <w:tcW w:w="2692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Продолжить сотрудничество с детскими и молодежными общественными объединениями</w:t>
            </w:r>
          </w:p>
        </w:tc>
        <w:tc>
          <w:tcPr>
            <w:tcW w:w="1985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Педагог-организатор</w:t>
            </w:r>
          </w:p>
        </w:tc>
        <w:tc>
          <w:tcPr>
            <w:tcW w:w="170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2022-2025</w:t>
            </w:r>
          </w:p>
        </w:tc>
        <w:tc>
          <w:tcPr>
            <w:tcW w:w="2977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92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Организовать </w:t>
            </w:r>
            <w:hyperlink r:id="rId8" w:tooltip="Законодательное обеспечение деятельности органов ученического самоуправления Литература Приложение Введение" w:history="1">
              <w:r w:rsidRPr="00FE51FB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работу по формированию ученического самоуправления</w:t>
              </w:r>
            </w:hyperlink>
          </w:p>
        </w:tc>
        <w:tc>
          <w:tcPr>
            <w:tcW w:w="1985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Штаб воспитательной работы</w:t>
            </w:r>
          </w:p>
        </w:tc>
        <w:tc>
          <w:tcPr>
            <w:tcW w:w="2692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 родителей</w:t>
            </w:r>
          </w:p>
        </w:tc>
        <w:tc>
          <w:tcPr>
            <w:tcW w:w="2692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692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Ввести штатную единицу советника директора по воспитанию</w:t>
            </w:r>
          </w:p>
        </w:tc>
        <w:tc>
          <w:tcPr>
            <w:tcW w:w="1985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Повышение квалификации педагогических работников в сфере воспитания</w:t>
            </w:r>
          </w:p>
        </w:tc>
        <w:tc>
          <w:tcPr>
            <w:tcW w:w="2692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  <w:tc>
          <w:tcPr>
            <w:tcW w:w="1701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Повышение профессионализма.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Совершенствование, Признание результатов работы детским коллективом и родителями. Удовлетворение от результата работы. Положительная обратная связь.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Материальное стимулирование за высокие показатели работы.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Летние тематические смены в школьном лагере</w:t>
            </w:r>
          </w:p>
        </w:tc>
        <w:tc>
          <w:tcPr>
            <w:tcW w:w="2692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иректора по ВР, педагог-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  <w:tc>
          <w:tcPr>
            <w:tcW w:w="1701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977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комнаты/уголка «Большой перемены»</w:t>
            </w:r>
          </w:p>
        </w:tc>
        <w:tc>
          <w:tcPr>
            <w:tcW w:w="2692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Организовать уголок «Большой перемены»</w:t>
            </w:r>
          </w:p>
        </w:tc>
        <w:tc>
          <w:tcPr>
            <w:tcW w:w="1985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Педагог-организатор</w:t>
            </w:r>
          </w:p>
        </w:tc>
        <w:tc>
          <w:tcPr>
            <w:tcW w:w="1701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</w:t>
            </w: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Единые подходы к организации и контролю горячего питания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Директор, завхоз, родительский комитет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Культура организации. Система общих для всего персонала организации ценностных ориентаций и норм. Повышение производительности, эффективности работы учителя</w:t>
            </w: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Положительное влияние</w:t>
            </w: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здоровье, поведение и развитие личности </w:t>
            </w:r>
            <w:proofErr w:type="gramStart"/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Психологически-комфортные условия работы.</w:t>
            </w:r>
          </w:p>
        </w:tc>
      </w:tr>
      <w:tr w:rsidR="00FE51FB" w:rsidRPr="00FE51FB" w:rsidTr="00FE51FB"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Просветительская деятельность по ЗОЖ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руководители, учителя-предметники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63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Школьные спортивные клубы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школьного спортивного клуба</w:t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Учитель физкультуры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ВФСК «ГТО»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Увеличить количество обучающихся имеющих знак «ГТО»</w:t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Учитель физкультуры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2022-2025</w:t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Доступность спортивной инфраструктуры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Обеспечить доступность спортивной инфраструктуры для семей с детьми (вот внеклассное время)</w:t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Директор, Учитель физкультуры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Массовые физкультурно-спортивные мероприятия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Учитель физкультуры, педагог-организатор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Профориентация</w:t>
            </w: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Календарь 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УВР, зам директора по ВР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Заинтересованность в правильном выборе профессии детьми, высокий процент поступления детей в высшие и средне профессиональные учебные заведения</w:t>
            </w:r>
          </w:p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Внутриорганизационная</w:t>
            </w: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мобильность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полномочия заместителя директора ведения комплексной работы по 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ОУ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УВР, зам директора по ВР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Программа работы с родителями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руководители, педагог-психолог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серверов и программ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педагог-психолог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Соглашение с партнерами-предприятиями, организациями, предоставляющими площадку для организации профориентации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блоки, внедренные в учебные предметы, тематические классные часы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руководители, педагог-психолог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Внеклассная проектно-исследовательская деятельность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 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урока на платформе проекта «Билет в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будущее»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Педагог-психолог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Участие школьников в ежегодной многоуровневой 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диагностике на платформе проекта «Билет в будущее»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Включиться в реализацию проекта «Билет в будущее». Принять участие в 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диагностике школьников</w:t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 </w:t>
            </w:r>
            <w:proofErr w:type="spellStart"/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проб в рамках проекта «Билет в будущее»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 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профобучения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девятиклассников на базе колледжей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Заключить договор с учреждением СПО о сетевой форме реализации программы профориентации 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психолого-педагогического класса</w:t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Участие школьников в 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выставке-практикуме «Лаборатория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будущего» в рамках проекта «Билет в будущее»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УВР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Участие в фестивале профессий в рамках проекта «Билет в будущее»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Участие в 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смене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Участие в конкурсах </w:t>
            </w:r>
            <w:proofErr w:type="spellStart"/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мастерства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Участие в 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профильных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техноотрядах</w:t>
            </w:r>
            <w:proofErr w:type="spellEnd"/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Внедрение системы профильных элективных курсов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Разработка и реализация системы элективных курсов</w:t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2023-2024</w:t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Обучение педагогов по программе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педагогов-навигаторов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Творчество</w:t>
            </w:r>
          </w:p>
        </w:tc>
        <w:tc>
          <w:tcPr>
            <w:tcW w:w="3119" w:type="dxa"/>
          </w:tcPr>
          <w:p w:rsidR="00F87446" w:rsidRPr="00342296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296">
              <w:rPr>
                <w:rFonts w:ascii="Times New Roman" w:hAnsi="Times New Roman" w:cs="Times New Roman"/>
                <w:sz w:val="28"/>
                <w:szCs w:val="28"/>
              </w:rPr>
              <w:t>Реализация </w:t>
            </w:r>
            <w:hyperlink r:id="rId9" w:tooltip="Сборник дополнительных общеобразовательных (общеразвивающих) программ художественного отдела санкт-Петербург 2015" w:history="1">
              <w:r w:rsidRPr="003422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дополнительных общеобразовательных программ</w:t>
              </w:r>
            </w:hyperlink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 дополнительного образования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Реализация учителя себя через свое творчество и творчество своих учеников.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Призовые места детей в творческих олимпиадах, конкурсах и соревнованиях. Признание коллективом и общественностью высокой результативности работы.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Материальное стимулирование за 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показ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фестивалях, олимпиадах, конференциях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Наличие объединений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(школьный театр, школьный музей, школьный 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турклуб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Создание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театра</w:t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Зам директора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ВР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2023-2024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Сетевое взаимодействие (организации культуры и искусств, 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кванториумы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Продолжить сетевое взаимодействие с организациями культуры и искусств</w:t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ВР, педагог-организатор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2022-2025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Летний лагерь (тематические смены), в том числе участие в каникулярных и 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сменах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ВР, классные руководители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Работа с мобильными учебными комплексами (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кванториумы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, лаборатория безопасности, библиотечные комплексы и др.)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2022-2025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Школа полного дня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: внеурочная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и дополнительное образование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Разработать модель «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Школы полного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Директор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2023-2024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51" w:type="dxa"/>
          </w:tcPr>
          <w:p w:rsidR="00EA77E2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Образовательная среда</w:t>
            </w:r>
          </w:p>
        </w:tc>
        <w:tc>
          <w:tcPr>
            <w:tcW w:w="3119" w:type="dxa"/>
          </w:tcPr>
          <w:p w:rsidR="00EA77E2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ФГИС «Моя школа»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доступа к 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верифицированному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цифровому образовательному 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контенту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, интернет для школьников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296">
              <w:rPr>
                <w:rFonts w:ascii="Times New Roman" w:hAnsi="Times New Roman" w:cs="Times New Roman"/>
                <w:sz w:val="28"/>
                <w:szCs w:val="28"/>
              </w:rPr>
              <w:t>Организовать доступ к оцифрованным учебникам, </w:t>
            </w:r>
            <w:hyperlink r:id="rId10" w:tooltip="Учёные биологи Аристотель Стагирит" w:history="1">
              <w:r w:rsidRPr="003422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доступ к дополнительной литературе</w:t>
              </w:r>
            </w:hyperlink>
            <w:r w:rsidRPr="00342296">
              <w:rPr>
                <w:rFonts w:ascii="Times New Roman" w:hAnsi="Times New Roman" w:cs="Times New Roman"/>
                <w:sz w:val="28"/>
                <w:szCs w:val="28"/>
              </w:rPr>
              <w:t>, электронным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библиотекам</w:t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Директор, библиотекарь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2023-2024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Оснащение IT-оборудованием в соответствии с утвержденным Стандартом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Создать условия для обеспечения комплексной безопасности (видеонаблюдение, система контроля и управления доступом)</w:t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Директор, технический специалист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2023-2024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Эксплуатация информационной системы управления образовательной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организацией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Технический специалист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2022-2025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Подключение образовательной организации к высокоскоростному интернету с 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контент-фильтрацией</w:t>
            </w:r>
            <w:proofErr w:type="spellEnd"/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на базе «</w:t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» профессиональных сообществ педагогов для обмена опытом и помощи начинающим учителям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Педагоги-наставники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Государственно-общественное управление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Директор, Совет школы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Учитель. Школьная команда</w:t>
            </w: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Единое штатное расписание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Директор, зам директора по УВР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Развитие школьных команд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Методический совет школы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сопровождение педагогического состава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985" w:type="dxa"/>
          </w:tcPr>
          <w:p w:rsidR="00F87446" w:rsidRPr="00342296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342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директора по УВР, </w:t>
            </w:r>
            <w:hyperlink r:id="rId11" w:tooltip="Санкт-Петербург, 2022 Правительство Санкт-Петербурга Комитет по науке и высшей школе Учебно-методическое объединение Учебно-методический совет положение о конкурсе на лучший Учебно-методический комплекс" w:history="1">
              <w:r w:rsidRPr="003422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методический совет школы</w:t>
              </w:r>
            </w:hyperlink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2022-2023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Повышение квалификации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УВР, методический совет школы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Материальное стимулирование за высокие показатели работы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Развитие системы наставничества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УВР, методический совет школы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Участие педагогов в конкурсном движении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Разработать меры стимулирования участия педагогов в конкурсном движении</w:t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2022-2025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Материальное стимулирование за 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показ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Школьный климат</w:t>
            </w: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ЛНА</w:t>
            </w:r>
            <w:r w:rsidR="00342296">
              <w:rPr>
                <w:rFonts w:ascii="Times New Roman" w:hAnsi="Times New Roman" w:cs="Times New Roman"/>
                <w:sz w:val="28"/>
                <w:szCs w:val="28"/>
              </w:rPr>
              <w:t xml:space="preserve"> (локального нормативного акта)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психолого-педагогического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участников образовательных отношений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Директор, педагог-психолог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Реализация деятельности педагога-психолога и социального педагога в соответствии с профессиональными стандартами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Реализация программ психолого-педагогической поддержки</w:t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Педагог-психолог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2022-2025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условий сопровождения психологическими службами в соответствии с Методическими рекомендациями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Педагог-психолог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сопровождения в соответствии с Концепцией развития психологической службы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Педагог-психолог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Проведение социально-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психологического тестирования обучающихся (профилактика незаконного потребления наркотических и психотропных средств)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Педагог-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в организации социального педагога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психологической службы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педагога-психолога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Диретор</w:t>
            </w:r>
            <w:proofErr w:type="spellEnd"/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кабинета педагога-психолога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Оснастить кабинет психолога</w:t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2023-2024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автоматизированного рабочего места педагога-психолога и социального педагога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342296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 штатных педагогов-психологов, </w:t>
            </w:r>
            <w:hyperlink r:id="rId12" w:tooltip="Методические рекомендации для педагогов-психологов и социальных педагогов образовательных организаций по проведению профилактической работы с несовершеннолетними, склонными" w:history="1">
              <w:r w:rsidRPr="003422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социальных педагогов</w:t>
              </w:r>
            </w:hyperlink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Антибуллинговые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Зона отдыха (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школа полного дня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Оборудовать дополнительные зоны отдыха и общения разновозрастных групп</w:t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2024-2025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(разгрузка, игры, общение)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Разработать Положение о конкурсе проектирования школьных пространств</w:t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B37" w:rsidRPr="00FE51FB" w:rsidRDefault="00B53B37" w:rsidP="00FE5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53B37" w:rsidRPr="00FE51FB" w:rsidSect="00B53B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2E2"/>
    <w:rsid w:val="001E5285"/>
    <w:rsid w:val="002327EC"/>
    <w:rsid w:val="00316B1E"/>
    <w:rsid w:val="00342296"/>
    <w:rsid w:val="004A22E2"/>
    <w:rsid w:val="00881240"/>
    <w:rsid w:val="008C4908"/>
    <w:rsid w:val="00B53B37"/>
    <w:rsid w:val="00C7573C"/>
    <w:rsid w:val="00EA77E2"/>
    <w:rsid w:val="00F87446"/>
    <w:rsid w:val="00FE51FB"/>
    <w:rsid w:val="00F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1E"/>
  </w:style>
  <w:style w:type="paragraph" w:styleId="1">
    <w:name w:val="heading 1"/>
    <w:basedOn w:val="a"/>
    <w:link w:val="10"/>
    <w:uiPriority w:val="9"/>
    <w:qFormat/>
    <w:rsid w:val="00B53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2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B5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zakonodatelenoe-obespechenie-deyatelenosti-organov-uchenichesk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puch.ru/raboti-s-roditelyami-roditeli-glavnie-vospitateli-rebenka/index.html" TargetMode="External"/><Relationship Id="rId12" Type="http://schemas.openxmlformats.org/officeDocument/2006/relationships/hyperlink" Target="https://topuch.ru/metodicheskie-rekomendacii-dlya-pedagogov-psihologov-i-sociale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ru/metodicheskie-rekomendacii-po-realizacii-setevoj-formi-obuchen/index.html" TargetMode="External"/><Relationship Id="rId11" Type="http://schemas.openxmlformats.org/officeDocument/2006/relationships/hyperlink" Target="https://topuch.ru/sankt-peterburg-2022-pravitelestvo-sankt-peterburga-komitet-po/index.html" TargetMode="External"/><Relationship Id="rId5" Type="http://schemas.openxmlformats.org/officeDocument/2006/relationships/hyperlink" Target="https://topuch.ru/bolonskij-process--zadachi-problemi-i-perspektivi/index.html" TargetMode="External"/><Relationship Id="rId10" Type="http://schemas.openxmlformats.org/officeDocument/2006/relationships/hyperlink" Target="https://topuch.ru/uchenie-biologi-aristotele-stagiri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uch.ru/sbornik-dopolnitelenih-obsheobrazovatelenih-obsherazvivayushih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3372-2981-4FA4-A4BC-186EE70A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6</cp:revision>
  <dcterms:created xsi:type="dcterms:W3CDTF">2022-09-18T12:24:00Z</dcterms:created>
  <dcterms:modified xsi:type="dcterms:W3CDTF">2022-09-18T15:12:00Z</dcterms:modified>
</cp:coreProperties>
</file>